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pzcd1v8iaha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The Fiduciary Institute Standards of Practice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Practical Guidelines for Professional Fiduciaries Nationwide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standards establish expectations for fiduciaries serving in roles such as guardian, conservator, trustee, agent under power of attorney, or representative payee. They provide a framework for consistent, competent, and ethical service across jurisdictions.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1. Duty of Loyalty</w:t>
        <w:br w:type="textWrapping"/>
      </w:r>
      <w:r w:rsidDel="00000000" w:rsidR="00000000" w:rsidRPr="00000000">
        <w:rPr>
          <w:rtl w:val="0"/>
        </w:rPr>
        <w:t xml:space="preserve">Act in the sole best interest of the client or beneficiary, avoiding conflicts of interest and self-dealing.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2. Duty of Care</w:t>
        <w:br w:type="textWrapping"/>
      </w:r>
      <w:r w:rsidDel="00000000" w:rsidR="00000000" w:rsidRPr="00000000">
        <w:rPr>
          <w:rtl w:val="0"/>
        </w:rPr>
        <w:t xml:space="preserve">Demonstrate prudence, skill, and diligence in decision-making, equal to or exceeding that of a reasonable professional in similar circumstances.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3. Transparency and Accountability</w:t>
        <w:br w:type="textWrapping"/>
      </w:r>
      <w:r w:rsidDel="00000000" w:rsidR="00000000" w:rsidRPr="00000000">
        <w:rPr>
          <w:rtl w:val="0"/>
        </w:rPr>
        <w:t xml:space="preserve">Maintain accurate records, provide timely reports, and ensure that all actions are traceable and justifiable.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4. Informed Decision-Making</w:t>
        <w:br w:type="textWrapping"/>
      </w:r>
      <w:r w:rsidDel="00000000" w:rsidR="00000000" w:rsidRPr="00000000">
        <w:rPr>
          <w:rtl w:val="0"/>
        </w:rPr>
        <w:t xml:space="preserve">Gather relevant information, consult appropriate professionals, and engage clients (when possible) in decisions impacting their lives and assets.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5. Competence and Continuing Education</w:t>
        <w:br w:type="textWrapping"/>
      </w:r>
      <w:r w:rsidDel="00000000" w:rsidR="00000000" w:rsidRPr="00000000">
        <w:rPr>
          <w:rtl w:val="0"/>
        </w:rPr>
        <w:t xml:space="preserve">Maintain professional knowledge through ongoing training, legal updates, and skill development.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6. Confidentiality and Privacy</w:t>
        <w:br w:type="textWrapping"/>
      </w:r>
      <w:r w:rsidDel="00000000" w:rsidR="00000000" w:rsidRPr="00000000">
        <w:rPr>
          <w:rtl w:val="0"/>
        </w:rPr>
        <w:t xml:space="preserve">Safeguard sensitive client information and comply with all relevant privacy laws and ethical standards.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7. Respect and Dignity</w:t>
        <w:br w:type="textWrapping"/>
      </w:r>
      <w:r w:rsidDel="00000000" w:rsidR="00000000" w:rsidRPr="00000000">
        <w:rPr>
          <w:rtl w:val="0"/>
        </w:rPr>
        <w:t xml:space="preserve">Treat all individuals served with dignity, respect, and cultural sensitivity, recognizing their autonomy to the greatest extent possible.</w:t>
      </w:r>
    </w:p>
    <w:p w:rsidR="00000000" w:rsidDel="00000000" w:rsidP="00000000" w:rsidRDefault="00000000" w:rsidRPr="00000000" w14:paraId="0000000B">
      <w:pPr>
        <w:ind w:left="360" w:right="36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ind w:left="0" w:firstLine="0"/>
      <w:rPr/>
    </w:pPr>
    <w:r w:rsidDel="00000000" w:rsidR="00000000" w:rsidRPr="00000000">
      <w:rPr>
        <w:rFonts w:ascii="Times New Roman" w:cs="Times New Roman" w:eastAsia="Times New Roman" w:hAnsi="Times New Roman"/>
        <w:i w:val="1"/>
        <w:rtl w:val="0"/>
      </w:rPr>
      <w:t xml:space="preserve">The Fiduciary Institute | Guiding Fiduciaries to Excellence</w:t>
      <w:tab/>
    </w:r>
    <w:r w:rsidDel="00000000" w:rsidR="00000000" w:rsidRPr="00000000">
      <w:rPr>
        <w:i w:val="1"/>
        <w:rtl w:val="0"/>
      </w:rPr>
      <w:tab/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2762250</wp:posOffset>
          </wp:positionH>
          <wp:positionV relativeFrom="page">
            <wp:posOffset>-266699</wp:posOffset>
          </wp:positionV>
          <wp:extent cx="2245848" cy="15049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5848" cy="1504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